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snapToGrid/>
        <w:spacing w:line="240" w:lineRule="auto"/>
        <w:jc w:val="center"/>
        <w:textAlignment w:val="auto"/>
        <w:rPr>
          <w:rFonts w:hint="eastAsia" w:ascii="方正公文小标宋" w:hAnsi="方正公文小标宋" w:eastAsia="方正公文小标宋" w:cs="方正公文小标宋"/>
          <w:snapToGrid/>
          <w:kern w:val="2"/>
          <w:sz w:val="44"/>
          <w:szCs w:val="44"/>
          <w:lang w:eastAsia="zh-CN"/>
        </w:rPr>
      </w:pPr>
      <w:r>
        <w:rPr>
          <w:rFonts w:hint="eastAsia" w:ascii="方正公文小标宋" w:hAnsi="方正公文小标宋" w:eastAsia="方正公文小标宋" w:cs="方正公文小标宋"/>
          <w:snapToGrid/>
          <w:kern w:val="2"/>
          <w:sz w:val="44"/>
          <w:szCs w:val="44"/>
          <w:lang w:val="en-US" w:eastAsia="zh-CN"/>
        </w:rPr>
        <w:t>未来教育学院</w:t>
      </w:r>
      <w:r>
        <w:rPr>
          <w:rFonts w:hint="eastAsia" w:ascii="方正公文小标宋" w:hAnsi="方正公文小标宋" w:eastAsia="方正公文小标宋" w:cs="方正公文小标宋"/>
          <w:snapToGrid/>
          <w:kern w:val="2"/>
          <w:sz w:val="44"/>
          <w:szCs w:val="44"/>
          <w:lang w:eastAsia="zh-CN"/>
        </w:rPr>
        <w:t>关于</w:t>
      </w:r>
    </w:p>
    <w:p>
      <w:pPr>
        <w:widowControl w:val="0"/>
        <w:kinsoku/>
        <w:autoSpaceDE/>
        <w:autoSpaceDN/>
        <w:adjustRightInd/>
        <w:snapToGrid/>
        <w:spacing w:line="240" w:lineRule="auto"/>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napToGrid/>
          <w:kern w:val="2"/>
          <w:sz w:val="44"/>
          <w:szCs w:val="44"/>
          <w:lang w:val="en-US" w:eastAsia="zh-CN"/>
        </w:rPr>
        <w:t>成立</w:t>
      </w:r>
      <w:r>
        <w:rPr>
          <w:rFonts w:hint="eastAsia" w:ascii="方正公文小标宋" w:hAnsi="方正公文小标宋" w:eastAsia="方正公文小标宋" w:cs="方正公文小标宋"/>
          <w:snapToGrid/>
          <w:kern w:val="2"/>
          <w:sz w:val="44"/>
          <w:szCs w:val="44"/>
          <w:lang w:eastAsia="zh-CN"/>
        </w:rPr>
        <w:t>班级</w:t>
      </w:r>
      <w:r>
        <w:rPr>
          <w:rFonts w:hint="eastAsia" w:ascii="方正公文小标宋" w:hAnsi="方正公文小标宋" w:eastAsia="方正公文小标宋" w:cs="方正公文小标宋"/>
          <w:snapToGrid/>
          <w:kern w:val="2"/>
          <w:sz w:val="44"/>
          <w:szCs w:val="44"/>
          <w:lang w:val="en-US" w:eastAsia="zh-CN"/>
        </w:rPr>
        <w:t>奖学金评审</w:t>
      </w:r>
      <w:r>
        <w:rPr>
          <w:rFonts w:hint="eastAsia" w:ascii="方正公文小标宋" w:hAnsi="方正公文小标宋" w:eastAsia="方正公文小标宋" w:cs="方正公文小标宋"/>
          <w:snapToGrid/>
          <w:kern w:val="2"/>
          <w:sz w:val="44"/>
          <w:szCs w:val="44"/>
          <w:lang w:eastAsia="zh-CN"/>
        </w:rPr>
        <w:t>小组的通知</w:t>
      </w:r>
    </w:p>
    <w:p>
      <w:pPr>
        <w:pStyle w:val="2"/>
        <w:bidi w:val="0"/>
      </w:pPr>
    </w:p>
    <w:p>
      <w:pPr>
        <w:pStyle w:val="3"/>
        <w:bidi w:val="0"/>
        <w:rPr>
          <w:rFonts w:hint="default" w:ascii="Times New Roman Regular" w:hAnsi="Times New Roman Regular" w:cs="Times New Roman Regular"/>
          <w:lang w:val="en-US" w:eastAsia="zh-CN"/>
        </w:rPr>
      </w:pPr>
      <w:r>
        <w:rPr>
          <w:rFonts w:hint="eastAsia"/>
          <w:lang w:val="en-US" w:eastAsia="zh-CN"/>
        </w:rPr>
        <w:t>为</w:t>
      </w:r>
      <w:r>
        <w:rPr>
          <w:rFonts w:hint="default" w:ascii="Times New Roman Regular" w:hAnsi="Times New Roman Regular" w:cs="Times New Roman Regular"/>
          <w:lang w:val="en-US" w:eastAsia="zh-CN"/>
        </w:rPr>
        <w:t>保证各研究生班级综合类奖项（国家奖学金和学业奖学金）评选顺利进行，根据《北京师范大学研究生学业奖学金实施办法》《北京师范大学2024-2025学年学生奖学金评选通知》相关要求，现将各班级奖学金评审小组的主要职责、工作基本原则及人员构成等内容通知如下：</w:t>
      </w:r>
    </w:p>
    <w:p>
      <w:pPr>
        <w:pStyle w:val="2"/>
        <w:bidi w:val="0"/>
        <w:rPr>
          <w:rFonts w:hint="eastAsia"/>
          <w:lang w:eastAsia="zh-CN"/>
        </w:rPr>
      </w:pPr>
      <w:r>
        <w:rPr>
          <w:rFonts w:hint="eastAsia"/>
          <w:lang w:eastAsia="zh-CN"/>
        </w:rPr>
        <w:t>一、主要职责</w:t>
      </w:r>
    </w:p>
    <w:p>
      <w:pPr>
        <w:pStyle w:val="3"/>
        <w:bidi w:val="0"/>
        <w:rPr>
          <w:rFonts w:hint="eastAsia"/>
          <w:lang w:val="en-US" w:eastAsia="zh-CN"/>
        </w:rPr>
      </w:pPr>
      <w:r>
        <w:rPr>
          <w:rFonts w:hint="eastAsia"/>
          <w:lang w:val="en-US" w:eastAsia="zh-CN"/>
        </w:rPr>
        <w:t>班级奖学金评审小组是各班级在各类奖学金工作开展期间成立的组织，主要负责对班级全体同学的各类奖学金材料进行收集、审核和初评。若班级成员对于院（系）提供的《评分细则》中的加分项有争议或无法同等替换，需在评审小组协商解决，结果报各院（系）。</w:t>
      </w:r>
    </w:p>
    <w:p>
      <w:pPr>
        <w:pStyle w:val="2"/>
        <w:bidi w:val="0"/>
        <w:rPr>
          <w:rFonts w:hint="eastAsia"/>
          <w:lang w:eastAsia="zh-CN"/>
        </w:rPr>
      </w:pPr>
      <w:r>
        <w:rPr>
          <w:rFonts w:hint="eastAsia"/>
          <w:lang w:eastAsia="zh-CN"/>
        </w:rPr>
        <w:t>二、基本原则</w:t>
      </w:r>
    </w:p>
    <w:p>
      <w:pPr>
        <w:pStyle w:val="3"/>
        <w:bidi w:val="0"/>
        <w:rPr>
          <w:rFonts w:hint="eastAsia"/>
          <w:lang w:val="en-US" w:eastAsia="zh-CN"/>
        </w:rPr>
      </w:pPr>
      <w:r>
        <w:rPr>
          <w:rFonts w:hint="eastAsia"/>
          <w:lang w:val="en-US" w:eastAsia="zh-CN"/>
        </w:rPr>
        <w:t>组建班级奖学金评审小组应本着公正、公平及公开的原则，应综合考虑男女比例，班团委比例及宿舍分配等因素。奖学金评审小组的成员确定后，需在班级内部进行至少2天的公示。在公示期内，班级成员可以对评审小组成员提出异议；公示期结束后，若同学们对评审小组成员无异议，视为全体同学接受评审小组组员正式参与各类奖项材料的审核和初评工作。</w:t>
      </w:r>
    </w:p>
    <w:p>
      <w:pPr>
        <w:pStyle w:val="3"/>
        <w:bidi w:val="0"/>
        <w:rPr>
          <w:rFonts w:hint="eastAsia"/>
          <w:lang w:val="en-US" w:eastAsia="zh-CN"/>
        </w:rPr>
      </w:pPr>
      <w:r>
        <w:rPr>
          <w:rFonts w:hint="eastAsia"/>
          <w:lang w:val="en-US" w:eastAsia="zh-CN"/>
        </w:rPr>
        <w:t>评审小组组员在审核材料时应始终注意保护班级同学隐私，遵循回避原则，保持评审过程不得出现评审小组成员自己审核自己材料的情况。评审小组组员内部互相监督，同时班主任理应做好整体的监督统筹工作。</w:t>
      </w:r>
    </w:p>
    <w:p>
      <w:pPr>
        <w:pStyle w:val="3"/>
        <w:bidi w:val="0"/>
        <w:rPr>
          <w:rFonts w:hint="eastAsia"/>
          <w:lang w:val="en-US" w:eastAsia="zh-CN"/>
        </w:rPr>
      </w:pPr>
      <w:r>
        <w:rPr>
          <w:rFonts w:hint="eastAsia"/>
          <w:lang w:val="en-US" w:eastAsia="zh-CN"/>
        </w:rPr>
        <w:t>评审小组组员在审核材料时，如发现有弄虚作假情况，及时报送未来教育学院奖学金评审工作小组，将视情节轻重给予相应处理。情节严重者，除取消其获奖资格、收回奖金及荣誉证书外，还将依据校规校纪给予纪律处分。</w:t>
      </w:r>
    </w:p>
    <w:p>
      <w:pPr>
        <w:pStyle w:val="2"/>
        <w:bidi w:val="0"/>
      </w:pPr>
      <w:r>
        <w:rPr>
          <w:rFonts w:hint="eastAsia"/>
          <w:lang w:eastAsia="zh-CN"/>
        </w:rPr>
        <w:t>三、人员构成</w:t>
      </w:r>
    </w:p>
    <w:p>
      <w:pPr>
        <w:pStyle w:val="3"/>
        <w:bidi w:val="0"/>
        <w:rPr>
          <w:rFonts w:hint="default" w:ascii="Times New Roman Regular" w:hAnsi="Times New Roman Regular" w:cs="Times New Roman Regular"/>
          <w:lang w:val="en-US" w:eastAsia="zh-CN"/>
        </w:rPr>
      </w:pPr>
      <w:r>
        <w:rPr>
          <w:rFonts w:hint="eastAsia"/>
          <w:lang w:val="en-US" w:eastAsia="zh-CN"/>
        </w:rPr>
        <w:t>班级奖学金评审小组组长由班主任担任，成员由班级推荐或自愿报名产生，</w:t>
      </w:r>
      <w:r>
        <w:rPr>
          <w:rFonts w:hint="default" w:ascii="Times New Roman Regular" w:hAnsi="Times New Roman Regular" w:cs="Times New Roman Regular"/>
          <w:lang w:val="en-US" w:eastAsia="zh-CN"/>
        </w:rPr>
        <w:t>小组成员不得低于班级总人数的10%。</w:t>
      </w:r>
    </w:p>
    <w:p>
      <w:pPr>
        <w:pStyle w:val="2"/>
        <w:bidi w:val="0"/>
        <w:rPr>
          <w:rFonts w:hint="eastAsia"/>
          <w:lang w:eastAsia="zh-CN"/>
        </w:rPr>
      </w:pPr>
      <w:r>
        <w:rPr>
          <w:rFonts w:hint="eastAsia"/>
          <w:lang w:eastAsia="zh-CN"/>
        </w:rPr>
        <w:t>四、</w:t>
      </w:r>
      <w:r>
        <w:rPr>
          <w:rFonts w:hint="eastAsia"/>
          <w:lang w:val="en-US" w:eastAsia="zh-CN"/>
        </w:rPr>
        <w:t>奖学金评审</w:t>
      </w:r>
      <w:r>
        <w:rPr>
          <w:rFonts w:hint="eastAsia"/>
          <w:lang w:eastAsia="zh-CN"/>
        </w:rPr>
        <w:t>小组组建工作流程图</w:t>
      </w:r>
    </w:p>
    <w:p>
      <w:pPr>
        <w:spacing w:line="460" w:lineRule="auto"/>
        <w:rPr>
          <w:rFonts w:ascii="Arial"/>
          <w:sz w:val="21"/>
        </w:rPr>
      </w:pPr>
    </w:p>
    <w:p>
      <w:pPr>
        <w:spacing w:line="272" w:lineRule="auto"/>
        <w:rPr>
          <w:rFonts w:hint="eastAsia" w:ascii="Arial" w:eastAsia="宋体"/>
          <w:sz w:val="21"/>
          <w:lang w:eastAsia="zh-CN"/>
        </w:rPr>
      </w:pPr>
      <w:r>
        <w:rPr>
          <w:rFonts w:hint="eastAsia" w:ascii="Arial" w:eastAsia="宋体"/>
          <w:sz w:val="21"/>
          <w:lang w:eastAsia="zh-CN"/>
        </w:rPr>
        <w:drawing>
          <wp:inline distT="0" distB="0" distL="114300" distR="114300">
            <wp:extent cx="5266690" cy="2706370"/>
            <wp:effectExtent l="0" t="0" r="3810" b="11430"/>
            <wp:docPr id="1" name="图片 1" descr="3f6e09e7-2f83-416c-9b42-8ccf7ab837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f6e09e7-2f83-416c-9b42-8ccf7ab837f3"/>
                    <pic:cNvPicPr>
                      <a:picLocks noChangeAspect="1"/>
                    </pic:cNvPicPr>
                  </pic:nvPicPr>
                  <pic:blipFill>
                    <a:blip r:embed="rId8"/>
                    <a:stretch>
                      <a:fillRect/>
                    </a:stretch>
                  </pic:blipFill>
                  <pic:spPr>
                    <a:xfrm>
                      <a:off x="0" y="0"/>
                      <a:ext cx="5266690" cy="2706370"/>
                    </a:xfrm>
                    <a:prstGeom prst="rect">
                      <a:avLst/>
                    </a:prstGeom>
                  </pic:spPr>
                </pic:pic>
              </a:graphicData>
            </a:graphic>
          </wp:inline>
        </w:drawing>
      </w:r>
    </w:p>
    <w:p>
      <w:pPr>
        <w:pStyle w:val="3"/>
        <w:spacing w:before="187" w:line="333" w:lineRule="auto"/>
        <w:ind w:right="148" w:firstLine="648"/>
        <w:jc w:val="both"/>
        <w:rPr>
          <w:rFonts w:hint="eastAsia" w:ascii="仿宋_GB2312" w:hAnsi="仿宋" w:eastAsia="仿宋_GB2312" w:cs="仿宋"/>
          <w:snapToGrid/>
          <w:kern w:val="2"/>
          <w:sz w:val="32"/>
          <w:szCs w:val="32"/>
          <w:lang w:val="en-US" w:eastAsia="zh-CN" w:bidi="ar-SA"/>
        </w:rPr>
      </w:pP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right="0" w:firstLine="648"/>
        <w:jc w:val="both"/>
        <w:textAlignment w:val="baseline"/>
        <w:rPr>
          <w:rFonts w:hint="eastAsia" w:ascii="仿宋_GB2312" w:hAnsi="仿宋" w:eastAsia="仿宋_GB2312" w:cs="仿宋"/>
          <w:snapToGrid/>
          <w:kern w:val="2"/>
          <w:sz w:val="28"/>
          <w:szCs w:val="28"/>
          <w:lang w:val="en-US" w:eastAsia="zh-CN" w:bidi="ar-SA"/>
        </w:rPr>
      </w:pPr>
      <w:r>
        <w:rPr>
          <w:rFonts w:hint="eastAsia" w:ascii="仿宋_GB2312" w:hAnsi="仿宋" w:eastAsia="仿宋_GB2312" w:cs="仿宋"/>
          <w:snapToGrid/>
          <w:kern w:val="2"/>
          <w:sz w:val="32"/>
          <w:szCs w:val="32"/>
          <w:lang w:val="en-US" w:eastAsia="zh-CN" w:bidi="ar-SA"/>
        </w:rPr>
        <w:t>联络人：王老师，</w:t>
      </w:r>
      <w:r>
        <w:rPr>
          <w:rFonts w:hint="default" w:ascii="Times New Roman Regular" w:hAnsi="Times New Roman Regular" w:eastAsia="仿宋_GB2312" w:cs="Times New Roman Regular"/>
          <w:snapToGrid/>
          <w:kern w:val="2"/>
          <w:sz w:val="32"/>
          <w:szCs w:val="32"/>
          <w:lang w:val="en-US" w:eastAsia="zh-CN" w:bidi="ar-SA"/>
        </w:rPr>
        <w:t>0756-3683674</w:t>
      </w:r>
      <w:r>
        <w:rPr>
          <w:rFonts w:hint="eastAsia" w:ascii="Times New Roman Regular" w:hAnsi="Times New Roman Regular" w:cs="Times New Roman Regular"/>
          <w:snapToGrid/>
          <w:kern w:val="2"/>
          <w:sz w:val="32"/>
          <w:szCs w:val="32"/>
          <w:lang w:val="en-US" w:eastAsia="zh-CN" w:bidi="ar-SA"/>
        </w:rPr>
        <w:t>。</w:t>
      </w:r>
      <w:bookmarkStart w:id="0" w:name="_GoBack"/>
      <w:bookmarkEnd w:id="0"/>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 w:eastAsia="仿宋_GB2312" w:cs="仿宋"/>
          <w:snapToGrid/>
          <w:kern w:val="2"/>
          <w:sz w:val="28"/>
          <w:szCs w:val="28"/>
          <w:lang w:val="en-US" w:eastAsia="zh-CN" w:bidi="ar-SA"/>
        </w:rPr>
      </w:pP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right="0" w:firstLine="648"/>
        <w:jc w:val="right"/>
        <w:textAlignment w:val="baseline"/>
        <w:rPr>
          <w:rFonts w:hint="default" w:ascii="Times New Roman Regular" w:hAnsi="Times New Roman Regular" w:eastAsia="仿宋_GB2312" w:cs="Times New Roman Regular"/>
          <w:snapToGrid/>
          <w:kern w:val="2"/>
          <w:sz w:val="32"/>
          <w:szCs w:val="32"/>
          <w:lang w:val="en-US" w:eastAsia="zh-CN" w:bidi="ar-SA"/>
        </w:rPr>
      </w:pPr>
      <w:r>
        <w:rPr>
          <w:rFonts w:hint="default" w:ascii="Times New Roman Regular" w:hAnsi="Times New Roman Regular" w:eastAsia="仿宋_GB2312" w:cs="Times New Roman Regular"/>
          <w:snapToGrid/>
          <w:kern w:val="2"/>
          <w:sz w:val="32"/>
          <w:szCs w:val="32"/>
          <w:lang w:val="en-US" w:eastAsia="zh-CN" w:bidi="ar-SA"/>
        </w:rPr>
        <w:t>北京师范大学未来教育学院</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right="0" w:firstLine="648"/>
        <w:jc w:val="right"/>
        <w:textAlignment w:val="baseline"/>
        <w:rPr>
          <w:rFonts w:hint="default" w:ascii="Times New Roman Regular" w:hAnsi="Times New Roman Regular" w:eastAsia="仿宋_GB2312" w:cs="Times New Roman Regular"/>
          <w:snapToGrid/>
          <w:kern w:val="2"/>
          <w:sz w:val="32"/>
          <w:szCs w:val="32"/>
          <w:lang w:val="en-US" w:eastAsia="zh-CN" w:bidi="ar-SA"/>
        </w:rPr>
      </w:pPr>
      <w:r>
        <w:rPr>
          <w:rFonts w:hint="default" w:ascii="Times New Roman Regular" w:hAnsi="Times New Roman Regular" w:eastAsia="仿宋_GB2312" w:cs="Times New Roman Regular"/>
          <w:snapToGrid/>
          <w:kern w:val="2"/>
          <w:sz w:val="32"/>
          <w:szCs w:val="32"/>
          <w:lang w:val="en-US" w:eastAsia="zh-CN" w:bidi="ar-SA"/>
        </w:rPr>
        <w:t>2025年</w:t>
      </w:r>
      <w:r>
        <w:rPr>
          <w:rFonts w:hint="default" w:ascii="Times New Roman Regular" w:hAnsi="Times New Roman Regular" w:cs="Times New Roman Regular"/>
          <w:snapToGrid/>
          <w:kern w:val="2"/>
          <w:sz w:val="32"/>
          <w:szCs w:val="32"/>
          <w:lang w:val="en-US" w:eastAsia="zh-CN" w:bidi="ar-SA"/>
        </w:rPr>
        <w:t>10</w:t>
      </w:r>
      <w:r>
        <w:rPr>
          <w:rFonts w:hint="default" w:ascii="Times New Roman Regular" w:hAnsi="Times New Roman Regular" w:eastAsia="仿宋_GB2312" w:cs="Times New Roman Regular"/>
          <w:snapToGrid/>
          <w:kern w:val="2"/>
          <w:sz w:val="32"/>
          <w:szCs w:val="32"/>
          <w:lang w:val="en-US" w:eastAsia="zh-CN" w:bidi="ar-SA"/>
        </w:rPr>
        <w:t>月</w:t>
      </w:r>
      <w:r>
        <w:rPr>
          <w:rFonts w:hint="default" w:ascii="Times New Roman Regular" w:hAnsi="Times New Roman Regular" w:cs="Times New Roman Regular"/>
          <w:snapToGrid/>
          <w:kern w:val="2"/>
          <w:sz w:val="32"/>
          <w:szCs w:val="32"/>
          <w:lang w:val="en-US" w:eastAsia="zh-CN" w:bidi="ar-SA"/>
        </w:rPr>
        <w:t>2</w:t>
      </w:r>
      <w:r>
        <w:rPr>
          <w:rFonts w:hint="default" w:ascii="Times New Roman Regular" w:hAnsi="Times New Roman Regular" w:eastAsia="仿宋_GB2312" w:cs="Times New Roman Regular"/>
          <w:snapToGrid/>
          <w:kern w:val="2"/>
          <w:sz w:val="32"/>
          <w:szCs w:val="32"/>
          <w:lang w:val="en-US" w:eastAsia="zh-CN" w:bidi="ar-SA"/>
        </w:rPr>
        <w:t>日</w:t>
      </w:r>
    </w:p>
    <w:sectPr>
      <w:headerReference r:id="rId5" w:type="default"/>
      <w:footerReference r:id="rId6" w:type="default"/>
      <w:pgSz w:w="11907" w:h="16839"/>
      <w:pgMar w:top="1440" w:right="1800" w:bottom="1440" w:left="1800"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embedRegular r:id="rId1" w:fontKey="{12200C16-0734-634D-9153-DE686D7B3188}"/>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60000" w:csb1="00000000"/>
  </w:font>
  <w:font w:name="楷体">
    <w:altName w:val="汉仪楷体KW"/>
    <w:panose1 w:val="02010609060101010101"/>
    <w:charset w:val="86"/>
    <w:family w:val="modern"/>
    <w:pitch w:val="default"/>
    <w:sig w:usb0="00000000" w:usb1="00000000" w:usb2="00000016" w:usb3="00000000" w:csb0="00040001" w:csb1="00000000"/>
  </w:font>
  <w:font w:name="仿宋">
    <w:altName w:val="方正仿宋_GBK"/>
    <w:panose1 w:val="00000000000000000000"/>
    <w:charset w:val="00"/>
    <w:family w:val="auto"/>
    <w:pitch w:val="default"/>
    <w:sig w:usb0="00000000" w:usb1="00000000" w:usb2="00000000" w:usb3="00000000" w:csb0="00000000" w:csb1="00000000"/>
  </w:font>
  <w:font w:name="等线">
    <w:altName w:val="汉仪中等线KW"/>
    <w:panose1 w:val="02010600030101010101"/>
    <w:charset w:val="86"/>
    <w:family w:val="auto"/>
    <w:pitch w:val="default"/>
    <w:sig w:usb0="00000000" w:usb1="00000000" w:usb2="00000016" w:usb3="00000000" w:csb0="0004000F" w:csb1="00000000"/>
  </w:font>
  <w:font w:name="Heiti SC Light">
    <w:panose1 w:val="00000000000000000000"/>
    <w:charset w:val="86"/>
    <w:family w:val="auto"/>
    <w:pitch w:val="default"/>
    <w:sig w:usb0="8000002F" w:usb1="0800004A" w:usb2="00000000" w:usb3="00000000" w:csb0="203E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方正公文小标宋">
    <w:panose1 w:val="02000500000000000000"/>
    <w:charset w:val="86"/>
    <w:family w:val="auto"/>
    <w:pitch w:val="default"/>
    <w:sig w:usb0="A00002BF" w:usb1="38CF7CFA" w:usb2="00000016" w:usb3="00000000" w:csb0="00040001" w:csb1="00000000"/>
    <w:embedRegular r:id="rId2" w:fontKey="{3061853B-2D05-B4E2-9153-DE6888C5A4AB}"/>
  </w:font>
  <w:font w:name="Times New Roman Regular">
    <w:panose1 w:val="02020603050405020304"/>
    <w:charset w:val="00"/>
    <w:family w:val="auto"/>
    <w:pitch w:val="default"/>
    <w:sig w:usb0="E0002AEF" w:usb1="C0007841" w:usb2="00000009" w:usb3="00000000" w:csb0="400001FF" w:csb1="FFFF0000"/>
    <w:embedRegular r:id="rId3" w:fontKey="{A21FD9D9-7B10-1339-9153-DE6810E5CE0B}"/>
  </w:font>
  <w:font w:name="宋体-简">
    <w:panose1 w:val="02010800040101010101"/>
    <w:charset w:val="86"/>
    <w:family w:val="auto"/>
    <w:pitch w:val="default"/>
    <w:sig w:usb0="00000001" w:usb1="080F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2432685</wp:posOffset>
              </wp:positionH>
              <wp:positionV relativeFrom="paragraph">
                <wp:posOffset>-509905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36"/>
                            </w:rPr>
                          </w:pPr>
                          <w:r>
                            <w:rPr>
                              <w:rFonts w:hint="eastAsia" w:ascii="宋体" w:hAnsi="宋体" w:eastAsia="宋体" w:cs="宋体"/>
                              <w:sz w:val="28"/>
                              <w:szCs w:val="36"/>
                            </w:rPr>
                            <w:t xml:space="preserve">— </w:t>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  \* MERGEFORMAT </w:instrText>
                          </w:r>
                          <w:r>
                            <w:rPr>
                              <w:rFonts w:hint="eastAsia" w:ascii="宋体" w:hAnsi="宋体" w:eastAsia="宋体" w:cs="宋体"/>
                              <w:sz w:val="28"/>
                              <w:szCs w:val="36"/>
                            </w:rPr>
                            <w:fldChar w:fldCharType="separate"/>
                          </w:r>
                          <w:r>
                            <w:rPr>
                              <w:rFonts w:hint="eastAsia" w:ascii="宋体" w:hAnsi="宋体" w:eastAsia="宋体" w:cs="宋体"/>
                              <w:sz w:val="28"/>
                              <w:szCs w:val="36"/>
                            </w:rPr>
                            <w:t>1</w:t>
                          </w:r>
                          <w:r>
                            <w:rPr>
                              <w:rFonts w:hint="eastAsia" w:ascii="宋体" w:hAnsi="宋体" w:eastAsia="宋体" w:cs="宋体"/>
                              <w:sz w:val="28"/>
                              <w:szCs w:val="36"/>
                            </w:rPr>
                            <w:fldChar w:fldCharType="end"/>
                          </w:r>
                          <w:r>
                            <w:rPr>
                              <w:rFonts w:hint="eastAsia" w:ascii="宋体" w:hAnsi="宋体" w:eastAsia="宋体" w:cs="宋体"/>
                              <w:sz w:val="28"/>
                              <w:szCs w:val="36"/>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1.55pt;margin-top:-40.15pt;height:144pt;width:144pt;mso-position-horizontal-relative:margin;mso-wrap-style:none;z-index:251659264;mso-width-relative:page;mso-height-relative:page;" filled="f" stroked="f" coordsize="21600,21600" o:gfxdata="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Kqn23LYAAAACwEAAA8AAAAAAAAAAQAg&#10;AAAAOAAAAGRycy9kb3ducmV2LnhtbFBLAQIUABQAAAAIAIdO4kAkgka0MQIAAGEEAAAOAAAAAAAA&#10;AAEAIAAAAD0BAABkcnMvZTJvRG9jLnhtbFBLBQYAAAAABgAGAFkBAADg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36"/>
                      </w:rPr>
                    </w:pPr>
                    <w:r>
                      <w:rPr>
                        <w:rFonts w:hint="eastAsia" w:ascii="宋体" w:hAnsi="宋体" w:eastAsia="宋体" w:cs="宋体"/>
                        <w:sz w:val="28"/>
                        <w:szCs w:val="36"/>
                      </w:rPr>
                      <w:t xml:space="preserve">— </w:t>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  \* MERGEFORMAT </w:instrText>
                    </w:r>
                    <w:r>
                      <w:rPr>
                        <w:rFonts w:hint="eastAsia" w:ascii="宋体" w:hAnsi="宋体" w:eastAsia="宋体" w:cs="宋体"/>
                        <w:sz w:val="28"/>
                        <w:szCs w:val="36"/>
                      </w:rPr>
                      <w:fldChar w:fldCharType="separate"/>
                    </w:r>
                    <w:r>
                      <w:rPr>
                        <w:rFonts w:hint="eastAsia" w:ascii="宋体" w:hAnsi="宋体" w:eastAsia="宋体" w:cs="宋体"/>
                        <w:sz w:val="28"/>
                        <w:szCs w:val="36"/>
                      </w:rPr>
                      <w:t>1</w:t>
                    </w:r>
                    <w:r>
                      <w:rPr>
                        <w:rFonts w:hint="eastAsia" w:ascii="宋体" w:hAnsi="宋体" w:eastAsia="宋体" w:cs="宋体"/>
                        <w:sz w:val="28"/>
                        <w:szCs w:val="36"/>
                      </w:rPr>
                      <w:fldChar w:fldCharType="end"/>
                    </w:r>
                    <w:r>
                      <w:rPr>
                        <w:rFonts w:hint="eastAsia" w:ascii="宋体" w:hAnsi="宋体" w:eastAsia="宋体" w:cs="宋体"/>
                        <w:sz w:val="28"/>
                        <w:szCs w:val="36"/>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4F836E0"/>
    <w:rsid w:val="07975401"/>
    <w:rsid w:val="16B04D73"/>
    <w:rsid w:val="181A12FF"/>
    <w:rsid w:val="1F884BAB"/>
    <w:rsid w:val="300761B5"/>
    <w:rsid w:val="374001DC"/>
    <w:rsid w:val="3D33105F"/>
    <w:rsid w:val="526274B9"/>
    <w:rsid w:val="5FF810C1"/>
    <w:rsid w:val="7FAF3B9E"/>
    <w:rsid w:val="FFCFBB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autoSpaceDE/>
      <w:autoSpaceDN/>
      <w:spacing w:beforeLines="0" w:beforeAutospacing="0" w:afterLines="0" w:afterAutospacing="0" w:line="560" w:lineRule="exact"/>
      <w:ind w:firstLine="640" w:firstLineChars="200"/>
      <w:outlineLvl w:val="0"/>
    </w:pPr>
    <w:rPr>
      <w:rFonts w:ascii="Arial" w:hAnsi="Arial" w:eastAsia="黑体"/>
      <w:b/>
      <w:kern w:val="44"/>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line="560" w:lineRule="exact"/>
      <w:ind w:right="0" w:firstLine="640" w:firstLineChars="200"/>
      <w:jc w:val="both"/>
    </w:pPr>
    <w:rPr>
      <w:rFonts w:ascii="仿宋_GB2312" w:hAnsi="仿宋_GB2312" w:eastAsia="仿宋_GB2312" w:cs="仿宋"/>
      <w:snapToGrid/>
      <w:kern w:val="2"/>
      <w:sz w:val="32"/>
      <w:szCs w:val="32"/>
      <w:lang w:eastAsia="zh-CN"/>
    </w:rPr>
  </w:style>
  <w:style w:type="paragraph" w:styleId="4">
    <w:name w:val="footer"/>
    <w:basedOn w:val="1"/>
    <w:uiPriority w:val="0"/>
    <w:pPr>
      <w:tabs>
        <w:tab w:val="center" w:pos="4153"/>
        <w:tab w:val="right" w:pos="8306"/>
      </w:tabs>
      <w:snapToGrid w:val="0"/>
      <w:jc w:val="left"/>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717</Words>
  <Characters>742</Characters>
  <TotalTime>0</TotalTime>
  <ScaleCrop>false</ScaleCrop>
  <LinksUpToDate>false</LinksUpToDate>
  <CharactersWithSpaces>742</CharactersWithSpaces>
  <Application>WPS Office_6.5.0.8619_F1E327BC-269C-435d-A152-05C5408002CA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2025-09-30T13:26:00Z</dcterms:created>
  <dc:creator>yjs</dc:creator>
  <cp:lastModifiedBy>王迪</cp:lastModifiedBy>
  <dcterms:modified xsi:type="dcterms:W3CDTF">2025-10-02T18:27:29Z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2025-09-29T22:53:39Z</vt:filetime>
  </property>
  <property fmtid="{D5CDD505-2E9C-101B-9397-08002B2CF9AE}" pid="4" name="KSOTemplateDocerSaveRecord">
    <vt:lpwstr>eyJoZGlkIjoiMTMxNzQzMThlMTYwYzc1OWE1NzBhNTQ5MmYyNmIyMmQiLCJ1c2VySWQiOiIzMjQ0NDA0NTcifQ==</vt:lpwstr>
  </property>
  <property fmtid="{D5CDD505-2E9C-101B-9397-08002B2CF9AE}" pid="5" name="KSOProductBuildVer">
    <vt:lpwstr>2052-6.5.0.8619</vt:lpwstr>
  </property>
  <property fmtid="{D5CDD505-2E9C-101B-9397-08002B2CF9AE}" pid="6" name="ICV">
    <vt:lpwstr>93AA4B47FEAC430AA08E411F1D9B4E70_12</vt:lpwstr>
  </property>
</Properties>
</file>